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Backout plan</w:t>
      </w:r>
    </w:p>
    <w:p>
      <w:r>
        <w:rPr>
          <w:i/>
          <w:color w:val="6B7280"/>
        </w:rPr>
        <w:t>Template from kodura.io/blog/backout-plan-template. Replace everything in grey, then delete the guidance. A backout plan answers three questions before the window opens: when do we stop, how do we get back, and how do we know we got back.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92"/>
        <w:gridCol w:w="7056"/>
      </w:tblGrid>
      <w:tr>
        <w:tc>
          <w:tcPr>
            <w:tcW w:type="dxa" w:w="2592"/>
            <w:shd w:val="clear" w:color="auto" w:fill="006EFE"/>
          </w:tcPr>
          <w:p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7056"/>
            <w:shd w:val="clear" w:color="auto" w:fill="006EFE"/>
          </w:tcPr>
          <w:p>
            <w:r/>
            <w:r>
              <w:rPr>
                <w:b/>
                <w:color w:val="FFFFFF"/>
              </w:rPr>
              <w:t>Value</w:t>
            </w:r>
          </w:p>
        </w:tc>
      </w:tr>
      <w:tr>
        <w:tc>
          <w:tcPr>
            <w:tcW w:type="dxa" w:w="2592"/>
          </w:tcPr>
          <w:p>
            <w:r/>
            <w:r>
              <w:t>Change ID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[CHG-0000]</w:t>
            </w:r>
          </w:p>
        </w:tc>
      </w:tr>
      <w:tr>
        <w:tc>
          <w:tcPr>
            <w:tcW w:type="dxa" w:w="2592"/>
          </w:tcPr>
          <w:p>
            <w:r/>
            <w:r>
              <w:t>Change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[One line: what is changing, where]</w:t>
            </w:r>
          </w:p>
        </w:tc>
      </w:tr>
      <w:tr>
        <w:tc>
          <w:tcPr>
            <w:tcW w:type="dxa" w:w="2592"/>
          </w:tcPr>
          <w:p>
            <w:r/>
            <w:r>
              <w:t>Change owner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[Name]</w:t>
            </w:r>
          </w:p>
        </w:tc>
      </w:tr>
      <w:tr>
        <w:tc>
          <w:tcPr>
            <w:tcW w:type="dxa" w:w="2592"/>
          </w:tcPr>
          <w:p>
            <w:r/>
            <w:r>
              <w:t>Approver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[Name. The person who can call a backout if the owner can't]</w:t>
            </w:r>
          </w:p>
        </w:tc>
      </w:tr>
      <w:tr>
        <w:tc>
          <w:tcPr>
            <w:tcW w:type="dxa" w:w="2592"/>
          </w:tcPr>
          <w:p>
            <w:r/>
            <w:r>
              <w:t>Window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[Day, date, start to end, time zone]</w:t>
            </w:r>
          </w:p>
        </w:tc>
      </w:tr>
      <w:tr>
        <w:tc>
          <w:tcPr>
            <w:tcW w:type="dxa" w:w="2592"/>
          </w:tcPr>
          <w:p>
            <w:r/>
            <w:r>
              <w:t>Backout duration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[Minutes, measured in a lab or a previous run, not estimated]</w:t>
            </w:r>
          </w:p>
        </w:tc>
      </w:tr>
      <w:tr>
        <w:tc>
          <w:tcPr>
            <w:tcW w:type="dxa" w:w="2592"/>
          </w:tcPr>
          <w:p>
            <w:r/>
            <w:r>
              <w:t>Backout decision time</w:t>
            </w:r>
          </w:p>
        </w:tc>
        <w:tc>
          <w:tcPr>
            <w:tcW w:type="dxa" w:w="7056"/>
          </w:tcPr>
          <w:p>
            <w:r/>
            <w:r>
              <w:rPr>
                <w:i/>
                <w:color w:val="6B7280"/>
              </w:rPr>
              <w:t>[Clock time. Window end minus backout duration minus verification minus margin]</w:t>
            </w:r>
          </w:p>
        </w:tc>
      </w:tr>
    </w:tbl>
    <w:p/>
    <w:p>
      <w:pPr>
        <w:pStyle w:val="Heading1"/>
      </w:pPr>
      <w:r>
        <w:t>1. Triggers</w:t>
      </w:r>
    </w:p>
    <w:p>
      <w:r>
        <w:rPr>
          <w:i/>
          <w:color w:val="6B7280"/>
        </w:rPr>
        <w:t>Back out if any of these is true. Write them so that nobody has to make a judgement call at 3 a.m.</w:t>
      </w:r>
    </w:p>
    <w:p>
      <w:pPr>
        <w:pStyle w:val="ListBullet"/>
      </w:pPr>
      <w:r>
        <w:t>The backout decision time arrives and implementation isn't finished.</w:t>
      </w:r>
    </w:p>
    <w:p>
      <w:pPr>
        <w:pStyle w:val="ListBullet"/>
      </w:pPr>
      <w:r>
        <w:t>A verification check in section 5 fails and isn't fixed within [N] minutes.</w:t>
      </w:r>
    </w:p>
    <w:p>
      <w:pPr>
        <w:pStyle w:val="ListBullet"/>
      </w:pPr>
      <w:r>
        <w:t>Service impact goes beyond what the change record says: [the expected impact].</w:t>
      </w:r>
    </w:p>
    <w:p>
      <w:pPr>
        <w:pStyle w:val="ListBullet"/>
      </w:pPr>
      <w:r>
        <w:t>The change owner or approver calls it.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44"/>
        <w:gridCol w:w="2880"/>
        <w:gridCol w:w="3024"/>
      </w:tblGrid>
      <w:tr>
        <w:tc>
          <w:tcPr>
            <w:tcW w:type="dxa" w:w="3744"/>
            <w:shd w:val="clear" w:color="auto" w:fill="006EF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880"/>
            <w:shd w:val="clear" w:color="auto" w:fill="006EF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024"/>
            <w:shd w:val="clear" w:color="auto" w:fill="006EFE"/>
          </w:tcPr>
          <w:p>
            <w:r/>
            <w:r>
              <w:rPr>
                <w:b/>
                <w:color w:val="FFFFFF"/>
              </w:rPr>
              <w:t>Contact</w:t>
            </w:r>
          </w:p>
        </w:tc>
      </w:tr>
      <w:tr>
        <w:tc>
          <w:tcPr>
            <w:tcW w:type="dxa" w:w="3744"/>
          </w:tcPr>
          <w:p>
            <w:r/>
            <w:r>
              <w:t>Decides to back out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B7280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B7280"/>
              </w:rPr>
              <w:t>[Phone]</w:t>
            </w:r>
          </w:p>
        </w:tc>
      </w:tr>
      <w:tr>
        <w:tc>
          <w:tcPr>
            <w:tcW w:type="dxa" w:w="3744"/>
          </w:tcPr>
          <w:p>
            <w:r/>
            <w:r>
              <w:t>Must be told before backout starts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B7280"/>
              </w:rPr>
              <w:t>[Name]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B7280"/>
              </w:rPr>
              <w:t>[Phone]</w:t>
            </w:r>
          </w:p>
        </w:tc>
      </w:tr>
    </w:tbl>
    <w:p/>
    <w:p>
      <w:pPr>
        <w:pStyle w:val="Heading1"/>
      </w:pPr>
      <w:r>
        <w:t>2. Point of no return</w:t>
      </w:r>
    </w:p>
    <w:p>
      <w:r>
        <w:rPr>
          <w:i/>
          <w:color w:val="6B7280"/>
        </w:rPr>
        <w:t>The step after which these backout steps no longer work: old hardware de-racked, a number ported, data written to the new system, a carrier circuit released. If there is one, name it and say what recovery looks like after it. If there isn't, write "None".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72"/>
        <w:gridCol w:w="3888"/>
        <w:gridCol w:w="3888"/>
      </w:tblGrid>
      <w:tr>
        <w:tc>
          <w:tcPr>
            <w:tcW w:type="dxa" w:w="1872"/>
            <w:shd w:val="clear" w:color="auto" w:fill="006EFE"/>
          </w:tcPr>
          <w:p>
            <w:r/>
            <w:r>
              <w:rPr>
                <w:b/>
                <w:color w:val="FFFFFF"/>
              </w:rPr>
              <w:t>After step</w:t>
            </w:r>
          </w:p>
        </w:tc>
        <w:tc>
          <w:tcPr>
            <w:tcW w:type="dxa" w:w="3888"/>
            <w:shd w:val="clear" w:color="auto" w:fill="006EFE"/>
          </w:tcPr>
          <w:p>
            <w:r/>
            <w:r>
              <w:rPr>
                <w:b/>
                <w:color w:val="FFFFFF"/>
              </w:rPr>
              <w:t>Why backout changes</w:t>
            </w:r>
          </w:p>
        </w:tc>
        <w:tc>
          <w:tcPr>
            <w:tcW w:type="dxa" w:w="3888"/>
            <w:shd w:val="clear" w:color="auto" w:fill="006EFE"/>
          </w:tcPr>
          <w:p>
            <w:r/>
            <w:r>
              <w:rPr>
                <w:b/>
                <w:color w:val="FFFFFF"/>
              </w:rPr>
              <w:t>Recovery after this point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B7280"/>
              </w:rPr>
              <w:t>[Step number]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B7280"/>
              </w:rPr>
              <w:t>[What becomes irreversible]</w:t>
            </w:r>
          </w:p>
        </w:tc>
        <w:tc>
          <w:tcPr>
            <w:tcW w:type="dxa" w:w="3888"/>
          </w:tcPr>
          <w:p>
            <w:r/>
            <w:r>
              <w:rPr>
                <w:i/>
                <w:color w:val="6B7280"/>
              </w:rPr>
              <w:t>[Fix forward, or the longer recovery path]</w:t>
            </w:r>
          </w:p>
        </w:tc>
      </w:tr>
    </w:tbl>
    <w:p/>
    <w:p>
      <w:pPr>
        <w:pStyle w:val="Heading1"/>
      </w:pPr>
      <w:r>
        <w:t>3. Before the change starts</w:t>
      </w:r>
    </w:p>
    <w:p>
      <w:r>
        <w:rPr>
          <w:i/>
          <w:color w:val="6B7280"/>
        </w:rPr>
        <w:t>Checked and signed off before the first implementation step. If any of these fails, don't start.</w:t>
      </w:r>
    </w:p>
    <w:p>
      <w:pPr>
        <w:pStyle w:val="ListBullet"/>
      </w:pPr>
      <w:r>
        <w:t>Configuration backups taken and read back, not just written.</w:t>
      </w:r>
    </w:p>
    <w:p>
      <w:pPr>
        <w:pStyle w:val="ListBullet"/>
      </w:pPr>
      <w:r>
        <w:t>Rollback configs or images staged somewhere you can reach if the device you're changing isn't reachable.</w:t>
      </w:r>
    </w:p>
    <w:p>
      <w:pPr>
        <w:pStyle w:val="ListBullet"/>
      </w:pPr>
      <w:r>
        <w:t>Out-of-band or console access tested from outside the site.</w:t>
      </w:r>
    </w:p>
    <w:p>
      <w:pPr>
        <w:pStyle w:val="ListBullet"/>
      </w:pPr>
      <w:r>
        <w:t>Old hardware, licences and cabling kept in place until the change is verified.</w:t>
      </w:r>
    </w:p>
    <w:p>
      <w:pPr>
        <w:pStyle w:val="ListBullet"/>
      </w:pPr>
      <w:r>
        <w:t>"Before" state captured for section 5: [interface status, routing neighbours, ARP/MAC counts, a test transaction].</w:t>
      </w:r>
    </w:p>
    <w:p>
      <w:pPr>
        <w:pStyle w:val="Heading1"/>
      </w:pPr>
      <w:r>
        <w:t>4. Backout steps</w:t>
      </w:r>
    </w:p>
    <w:p>
      <w:r>
        <w:rPr>
          <w:i/>
          <w:color w:val="6B7280"/>
        </w:rPr>
        <w:t>Exact commands, not "revert the config". Each step says what you should see. Someone other than the author should be able to run this.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48"/>
        <w:gridCol w:w="3960"/>
        <w:gridCol w:w="2880"/>
        <w:gridCol w:w="1152"/>
        <w:gridCol w:w="1008"/>
      </w:tblGrid>
      <w:tr>
        <w:tc>
          <w:tcPr>
            <w:tcW w:type="dxa" w:w="648"/>
            <w:shd w:val="clear" w:color="auto" w:fill="006EFE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3960"/>
            <w:shd w:val="clear" w:color="auto" w:fill="006EFE"/>
          </w:tcPr>
          <w:p>
            <w:r/>
            <w:r>
              <w:rPr>
                <w:b/>
                <w:color w:val="FFFFFF"/>
              </w:rPr>
              <w:t>Action (exact command or physical step)</w:t>
            </w:r>
          </w:p>
        </w:tc>
        <w:tc>
          <w:tcPr>
            <w:tcW w:type="dxa" w:w="2880"/>
            <w:shd w:val="clear" w:color="auto" w:fill="006EFE"/>
          </w:tcPr>
          <w:p>
            <w:r/>
            <w:r>
              <w:rPr>
                <w:b/>
                <w:color w:val="FFFFFF"/>
              </w:rPr>
              <w:t>Expected result</w:t>
            </w:r>
          </w:p>
        </w:tc>
        <w:tc>
          <w:tcPr>
            <w:tcW w:type="dxa" w:w="1152"/>
            <w:shd w:val="clear" w:color="auto" w:fill="006EFE"/>
          </w:tcPr>
          <w:p>
            <w:r/>
            <w:r>
              <w:rPr>
                <w:b/>
                <w:color w:val="FFFFFF"/>
              </w:rPr>
              <w:t>Who</w:t>
            </w:r>
          </w:p>
        </w:tc>
        <w:tc>
          <w:tcPr>
            <w:tcW w:type="dxa" w:w="1008"/>
            <w:shd w:val="clear" w:color="auto" w:fill="006EFE"/>
          </w:tcPr>
          <w:p>
            <w:r/>
            <w:r>
              <w:rPr>
                <w:b/>
                <w:color w:val="FFFFFF"/>
              </w:rPr>
              <w:t>Mins</w:t>
            </w:r>
          </w:p>
        </w:tc>
      </w:tr>
      <w:tr>
        <w:trPr>
          <w:trHeight w:val="576"/>
        </w:trPr>
        <w:tc>
          <w:tcPr>
            <w:tcW w:type="dxa" w:w="648"/>
          </w:tcPr>
          <w:p>
            <w:r/>
            <w:r>
              <w:t>4.1</w:t>
            </w:r>
          </w:p>
        </w:tc>
        <w:tc>
          <w:tcPr>
            <w:tcW w:type="dxa" w:w="3960"/>
          </w:tcPr>
          <w:p>
            <w:r/>
            <w:r/>
          </w:p>
        </w:tc>
        <w:tc>
          <w:tcPr>
            <w:tcW w:type="dxa" w:w="2880"/>
          </w:tcPr>
          <w:p>
            <w:r/>
            <w:r/>
          </w:p>
        </w:tc>
        <w:tc>
          <w:tcPr>
            <w:tcW w:type="dxa" w:w="1152"/>
          </w:tcPr>
          <w:p>
            <w:r/>
            <w:r/>
          </w:p>
        </w:tc>
        <w:tc>
          <w:tcPr>
            <w:tcW w:type="dxa" w:w="1008"/>
          </w:tcPr>
          <w:p>
            <w:r/>
            <w:r/>
          </w:p>
        </w:tc>
      </w:tr>
      <w:tr>
        <w:trPr>
          <w:trHeight w:val="576"/>
        </w:trPr>
        <w:tc>
          <w:tcPr>
            <w:tcW w:type="dxa" w:w="648"/>
          </w:tcPr>
          <w:p>
            <w:r/>
            <w:r>
              <w:t>4.2</w:t>
            </w:r>
          </w:p>
        </w:tc>
        <w:tc>
          <w:tcPr>
            <w:tcW w:type="dxa" w:w="3960"/>
          </w:tcPr>
          <w:p>
            <w:r/>
            <w:r/>
          </w:p>
        </w:tc>
        <w:tc>
          <w:tcPr>
            <w:tcW w:type="dxa" w:w="2880"/>
          </w:tcPr>
          <w:p>
            <w:r/>
            <w:r/>
          </w:p>
        </w:tc>
        <w:tc>
          <w:tcPr>
            <w:tcW w:type="dxa" w:w="1152"/>
          </w:tcPr>
          <w:p>
            <w:r/>
            <w:r/>
          </w:p>
        </w:tc>
        <w:tc>
          <w:tcPr>
            <w:tcW w:type="dxa" w:w="1008"/>
          </w:tcPr>
          <w:p>
            <w:r/>
            <w:r/>
          </w:p>
        </w:tc>
      </w:tr>
      <w:tr>
        <w:trPr>
          <w:trHeight w:val="576"/>
        </w:trPr>
        <w:tc>
          <w:tcPr>
            <w:tcW w:type="dxa" w:w="648"/>
          </w:tcPr>
          <w:p>
            <w:r/>
            <w:r>
              <w:t>4.3</w:t>
            </w:r>
          </w:p>
        </w:tc>
        <w:tc>
          <w:tcPr>
            <w:tcW w:type="dxa" w:w="3960"/>
          </w:tcPr>
          <w:p>
            <w:r/>
            <w:r/>
          </w:p>
        </w:tc>
        <w:tc>
          <w:tcPr>
            <w:tcW w:type="dxa" w:w="2880"/>
          </w:tcPr>
          <w:p>
            <w:r/>
            <w:r/>
          </w:p>
        </w:tc>
        <w:tc>
          <w:tcPr>
            <w:tcW w:type="dxa" w:w="1152"/>
          </w:tcPr>
          <w:p>
            <w:r/>
            <w:r/>
          </w:p>
        </w:tc>
        <w:tc>
          <w:tcPr>
            <w:tcW w:type="dxa" w:w="1008"/>
          </w:tcPr>
          <w:p>
            <w:r/>
            <w:r/>
          </w:p>
        </w:tc>
      </w:tr>
      <w:tr>
        <w:trPr>
          <w:trHeight w:val="576"/>
        </w:trPr>
        <w:tc>
          <w:tcPr>
            <w:tcW w:type="dxa" w:w="648"/>
          </w:tcPr>
          <w:p>
            <w:r/>
            <w:r>
              <w:t>4.4</w:t>
            </w:r>
          </w:p>
        </w:tc>
        <w:tc>
          <w:tcPr>
            <w:tcW w:type="dxa" w:w="3960"/>
          </w:tcPr>
          <w:p>
            <w:r/>
            <w:r/>
          </w:p>
        </w:tc>
        <w:tc>
          <w:tcPr>
            <w:tcW w:type="dxa" w:w="2880"/>
          </w:tcPr>
          <w:p>
            <w:r/>
            <w:r/>
          </w:p>
        </w:tc>
        <w:tc>
          <w:tcPr>
            <w:tcW w:type="dxa" w:w="1152"/>
          </w:tcPr>
          <w:p>
            <w:r/>
            <w:r/>
          </w:p>
        </w:tc>
        <w:tc>
          <w:tcPr>
            <w:tcW w:type="dxa" w:w="1008"/>
          </w:tcPr>
          <w:p>
            <w:r/>
            <w:r/>
          </w:p>
        </w:tc>
      </w:tr>
    </w:tbl>
    <w:p/>
    <w:p>
      <w:pPr>
        <w:pStyle w:val="Heading1"/>
      </w:pPr>
      <w:r>
        <w:t>5. Verify the backout</w:t>
      </w:r>
    </w:p>
    <w:p>
      <w:r>
        <w:rPr>
          <w:i/>
          <w:color w:val="6B7280"/>
        </w:rPr>
        <w:t>Use the same checks as the change's own verification, compared against the "before" capture from section 3. The backout is done when these pass, not when the steps run out.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1728"/>
        <w:gridCol w:w="2160"/>
        <w:gridCol w:w="1296"/>
      </w:tblGrid>
      <w:tr>
        <w:tc>
          <w:tcPr>
            <w:tcW w:type="dxa" w:w="4176"/>
            <w:shd w:val="clear" w:color="auto" w:fill="006EFE"/>
          </w:tcPr>
          <w:p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1728"/>
            <w:shd w:val="clear" w:color="auto" w:fill="006EFE"/>
          </w:tcPr>
          <w:p>
            <w:r/>
            <w:r>
              <w:rPr>
                <w:b/>
                <w:color w:val="FFFFFF"/>
              </w:rPr>
              <w:t>Before</w:t>
            </w:r>
          </w:p>
        </w:tc>
        <w:tc>
          <w:tcPr>
            <w:tcW w:type="dxa" w:w="2160"/>
            <w:shd w:val="clear" w:color="auto" w:fill="006EFE"/>
          </w:tcPr>
          <w:p>
            <w:r/>
            <w:r>
              <w:rPr>
                <w:b/>
                <w:color w:val="FFFFFF"/>
              </w:rPr>
              <w:t>After backout</w:t>
            </w:r>
          </w:p>
        </w:tc>
        <w:tc>
          <w:tcPr>
            <w:tcW w:type="dxa" w:w="1296"/>
            <w:shd w:val="clear" w:color="auto" w:fill="006EFE"/>
          </w:tcPr>
          <w:p>
            <w:r/>
            <w:r>
              <w:rPr>
                <w:b/>
                <w:color w:val="FFFFFF"/>
              </w:rPr>
              <w:t>Pass?</w:t>
            </w:r>
          </w:p>
        </w:tc>
      </w:tr>
      <w:tr>
        <w:trPr>
          <w:trHeight w:val="432"/>
        </w:trPr>
        <w:tc>
          <w:tcPr>
            <w:tcW w:type="dxa" w:w="4176"/>
          </w:tcPr>
          <w:p>
            <w:r/>
            <w:r>
              <w:rPr>
                <w:i/>
                <w:color w:val="6B7280"/>
              </w:rPr>
              <w:t>[e.g. Access ports up]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B7280"/>
              </w:rPr>
              <w:t>[48]</w:t>
            </w:r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296"/>
          </w:tcPr>
          <w:p>
            <w:r/>
            <w:r/>
          </w:p>
        </w:tc>
      </w:tr>
      <w:tr>
        <w:trPr>
          <w:trHeight w:val="432"/>
        </w:trPr>
        <w:tc>
          <w:tcPr>
            <w:tcW w:type="dxa" w:w="4176"/>
          </w:tcPr>
          <w:p>
            <w:r/>
            <w:r>
              <w:rPr>
                <w:i/>
                <w:color w:val="6B7280"/>
              </w:rPr>
              <w:t>[e.g. Routing neighbours FULL]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B7280"/>
              </w:rPr>
              <w:t>[4]</w:t>
            </w:r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296"/>
          </w:tcPr>
          <w:p>
            <w:r/>
            <w:r/>
          </w:p>
        </w:tc>
      </w:tr>
      <w:tr>
        <w:trPr>
          <w:trHeight w:val="432"/>
        </w:trPr>
        <w:tc>
          <w:tcPr>
            <w:tcW w:type="dxa" w:w="4176"/>
          </w:tcPr>
          <w:p>
            <w:r/>
            <w:r>
              <w:rPr>
                <w:i/>
                <w:color w:val="6B7280"/>
              </w:rPr>
              <w:t>[e.g. Test from site to two external targets]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B7280"/>
              </w:rPr>
              <w:t>[Pass]</w:t>
            </w:r>
          </w:p>
        </w:tc>
        <w:tc>
          <w:tcPr>
            <w:tcW w:type="dxa" w:w="2160"/>
          </w:tcPr>
          <w:p>
            <w:r/>
            <w:r/>
          </w:p>
        </w:tc>
        <w:tc>
          <w:tcPr>
            <w:tcW w:type="dxa" w:w="1296"/>
          </w:tcPr>
          <w:p>
            <w:r/>
            <w:r/>
          </w:p>
        </w:tc>
      </w:tr>
    </w:tbl>
    <w:p/>
    <w:p>
      <w:pPr>
        <w:pStyle w:val="Heading1"/>
      </w:pPr>
      <w:r>
        <w:t>6. Communication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4752"/>
      </w:tblGrid>
      <w:tr>
        <w:tc>
          <w:tcPr>
            <w:tcW w:type="dxa" w:w="1872"/>
            <w:shd w:val="clear" w:color="auto" w:fill="006EFE"/>
          </w:tcPr>
          <w:p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3024"/>
            <w:shd w:val="clear" w:color="auto" w:fill="006EFE"/>
          </w:tcPr>
          <w:p>
            <w:r/>
            <w:r>
              <w:rPr>
                <w:b/>
                <w:color w:val="FFFFFF"/>
              </w:rPr>
              <w:t>Who</w:t>
            </w:r>
          </w:p>
        </w:tc>
        <w:tc>
          <w:tcPr>
            <w:tcW w:type="dxa" w:w="4752"/>
            <w:shd w:val="clear" w:color="auto" w:fill="006EFE"/>
          </w:tcPr>
          <w:p>
            <w:r/>
            <w:r>
              <w:rPr>
                <w:b/>
                <w:color w:val="FFFFFF"/>
              </w:rPr>
              <w:t>Message</w:t>
            </w:r>
          </w:p>
        </w:tc>
      </w:tr>
      <w:tr>
        <w:tc>
          <w:tcPr>
            <w:tcW w:type="dxa" w:w="1872"/>
          </w:tcPr>
          <w:p>
            <w:r/>
            <w:r>
              <w:t>Backout starts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B7280"/>
              </w:rPr>
              <w:t>[Service desk, affected site, approver]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B7280"/>
              </w:rPr>
              <w:t>[Change CHG-0000 is being backed out. Service expected back by HH:MM.]</w:t>
            </w:r>
          </w:p>
        </w:tc>
      </w:tr>
      <w:tr>
        <w:tc>
          <w:tcPr>
            <w:tcW w:type="dxa" w:w="1872"/>
          </w:tcPr>
          <w:p>
            <w:r/>
            <w:r>
              <w:t>Backout verified</w:t>
            </w:r>
          </w:p>
        </w:tc>
        <w:tc>
          <w:tcPr>
            <w:tcW w:type="dxa" w:w="3024"/>
          </w:tcPr>
          <w:p>
            <w:r/>
            <w:r>
              <w:rPr>
                <w:i/>
                <w:color w:val="6B7280"/>
              </w:rPr>
              <w:t>[Same list]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B7280"/>
              </w:rPr>
              <w:t>[Service restored at HH:MM. The change will be rescheduled.]</w:t>
            </w:r>
          </w:p>
        </w:tc>
      </w:tr>
    </w:tbl>
    <w:p/>
    <w:p>
      <w:pPr>
        <w:pStyle w:val="Heading1"/>
      </w:pPr>
      <w:r>
        <w:t>7. After a backout</w:t>
      </w:r>
    </w:p>
    <w:p>
      <w:pPr>
        <w:pStyle w:val="ListBullet"/>
      </w:pPr>
      <w:r>
        <w:t>Keep the evidence: logs, captures, console output, and the time each step ran.</w:t>
      </w:r>
    </w:p>
    <w:p>
      <w:pPr>
        <w:pStyle w:val="ListBullet"/>
      </w:pPr>
      <w:r>
        <w:t>Update the change record with actual times, not planned ones.</w:t>
      </w:r>
    </w:p>
    <w:p>
      <w:pPr>
        <w:pStyle w:val="ListBullet"/>
      </w:pPr>
      <w:r>
        <w:t>Find the cause before rescheduling. The same plan run twice fails the same way.</w:t>
      </w:r>
    </w:p>
    <w:p>
      <w:pPr>
        <w:pStyle w:val="ListBullet"/>
      </w:pPr>
      <w:r>
        <w:t>Update this plan with anything the backout taught you, including its real duration.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" w:eastAsiaTheme="majorEastAsia" w:hAnsiTheme="" w:cstheme="majorBidi" w:ascii="Arial" w:hAnsi="Arial"/>
      <w:b/>
      <w:bCs/>
      <w:color w:val="1F29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" w:eastAsiaTheme="majorEastAsia" w:hAnsiTheme="" w:cstheme="majorBidi" w:ascii="Arial" w:hAnsi="Arial"/>
      <w:b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Backout plan template</dc:title>
  <dc:subject/>
  <dc:creator>Kodura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